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64" w:rsidRPr="00395D64" w:rsidRDefault="00C03964" w:rsidP="00C03964">
      <w:pPr>
        <w:tabs>
          <w:tab w:val="left" w:pos="7088"/>
          <w:tab w:val="left" w:pos="723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39B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03964" w:rsidRDefault="00C03964" w:rsidP="00C039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</w:p>
    <w:p w:rsidR="00C03964" w:rsidRDefault="00C03964" w:rsidP="00C03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УТВЕРЖДАЮ</w:t>
      </w:r>
    </w:p>
    <w:p w:rsidR="00C03964" w:rsidRDefault="00C03964" w:rsidP="00C03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Председатель комиссии</w:t>
      </w:r>
    </w:p>
    <w:p w:rsidR="00C03964" w:rsidRDefault="00C03964" w:rsidP="00C03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________Л.В.Бессмертных</w:t>
      </w:r>
    </w:p>
    <w:p w:rsidR="00C03964" w:rsidRDefault="00C03964" w:rsidP="00C03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u w:val="single"/>
        </w:rPr>
        <w:t xml:space="preserve">     »                       </w:t>
      </w:r>
      <w:r w:rsidRPr="00742463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742463"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C03964" w:rsidRDefault="00C03964" w:rsidP="00C039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3964" w:rsidRPr="00071635" w:rsidRDefault="00C03964" w:rsidP="00C03964">
      <w:pPr>
        <w:spacing w:after="0" w:line="240" w:lineRule="auto"/>
        <w:ind w:left="6710"/>
        <w:jc w:val="right"/>
        <w:rPr>
          <w:rFonts w:ascii="Times New Roman" w:hAnsi="Times New Roman" w:cs="Times New Roman"/>
          <w:sz w:val="24"/>
          <w:szCs w:val="24"/>
        </w:rPr>
      </w:pPr>
      <w:r w:rsidRPr="00071635">
        <w:rPr>
          <w:rFonts w:ascii="Times New Roman" w:hAnsi="Times New Roman" w:cs="Times New Roman"/>
          <w:sz w:val="24"/>
          <w:szCs w:val="24"/>
        </w:rPr>
        <w:t>.</w:t>
      </w:r>
    </w:p>
    <w:p w:rsidR="00C03964" w:rsidRPr="00071635" w:rsidRDefault="00C03964" w:rsidP="00C03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64" w:rsidRDefault="00C03964" w:rsidP="00C03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964" w:rsidRDefault="00C03964" w:rsidP="00C03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64" w:rsidRPr="00071635" w:rsidRDefault="00C03964" w:rsidP="00C03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64" w:rsidRPr="00071635" w:rsidRDefault="00C03964" w:rsidP="00C03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C03964" w:rsidRPr="00071635" w:rsidRDefault="00C03964" w:rsidP="00C03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социальной инфраструктуры</w:t>
      </w:r>
    </w:p>
    <w:p w:rsidR="00C03964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64" w:rsidRPr="00071635" w:rsidRDefault="00C03964" w:rsidP="00C03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C03964" w:rsidRPr="00071635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64" w:rsidRPr="00454B24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1.1. Наименование (вид) объекта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4B24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МБДОУ№ 49 г. Амурска</w:t>
      </w:r>
    </w:p>
    <w:p w:rsidR="00C03964" w:rsidRPr="00454B24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1.2. Адрес объ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екта </w:t>
      </w:r>
      <w:r w:rsidRPr="00454B24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Хабаровский край, г. Амурск, пр. Строителей , 29 а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1.3. Сведения о размещении объекта: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отдельно стоящее здание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</w:t>
      </w:r>
      <w:r w:rsidRPr="00454B24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этажей,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454B24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2447,3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кв.м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- часть здания __________ этажей (или на ___________ этаже), _________ кв.м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- наличие прилегающего земельного участка (да, нет); ________________ кв.м</w:t>
      </w:r>
    </w:p>
    <w:p w:rsidR="00C03964" w:rsidRPr="00454B24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1.4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. Год постройки здания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454B24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1987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, последнего кап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итального ремонта  </w:t>
      </w:r>
      <w:r w:rsidRPr="00454B24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нет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1.5. Дата предстоящих плановых ремонтных работ: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текущего ________, капитального _________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3964" w:rsidRPr="00532337" w:rsidRDefault="00C03964" w:rsidP="00C0396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ведения об организации, расположенной на объекте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Pr="00454B24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1.6. Название организации (учреждения), (полное юридическое наименование – согласно Уставу, краткое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наименование) </w:t>
      </w:r>
      <w:r w:rsidRPr="00454B24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Муниципальное бюджетное дошкольное образовательное учреждение детский сад комбинированного вида № 49 г. Амурска амурского муниципального района Хабаровского края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(МБДОУ № 49 г. Амурска)</w:t>
      </w:r>
    </w:p>
    <w:p w:rsidR="00C03964" w:rsidRPr="008B5BDB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1.7. Юридический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адрес организации (учреждения)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682640, Хабаровский край, г. Амурск, пр. Строителей, 29 а</w:t>
      </w:r>
    </w:p>
    <w:p w:rsidR="00C03964" w:rsidRPr="00E44ED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1.8. Основание для пользования объектом (оперативное управление, аренда, собственность)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оперативное управление, распоряжение о передаче муниципального имущества в оперативное управление МБДОУ № 49 г. Амурска  № 749 от 14.05.2008., 27-АВ № 637317 выдан Глава Амурского муниципального района Хабаровского края</w:t>
      </w:r>
    </w:p>
    <w:p w:rsidR="00C03964" w:rsidRPr="00463B8C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1.9. Форма собственности (государственная, негосударст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венная) - 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государственная</w:t>
      </w:r>
    </w:p>
    <w:p w:rsidR="00C03964" w:rsidRPr="00E44ED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1.10. Территориальная принадлежность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федеральная, региональная, муниципальная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муниципальная</w:t>
      </w:r>
    </w:p>
    <w:p w:rsidR="00C03964" w:rsidRPr="00E44ED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1.11. Вышестоящая организация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е)  </w:t>
      </w:r>
      <w:r w:rsidRPr="00E44ED7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муниципальное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образование - Амурский муниципальный район Хабаровского края в лице управления образования администрации Амурского муниципального района Хабаровского края</w:t>
      </w:r>
      <w:r w:rsidRPr="00E44ED7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</w:p>
    <w:p w:rsidR="00C03964" w:rsidRPr="00CA37E5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1.12. Адрес вышестоящей организации, другие коор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динаты 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682640, Хабаровский край, г. Амурск, пр. Комсомольский 2-а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Pr="00532337" w:rsidRDefault="00C03964" w:rsidP="00C0396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2. Характеристика деятельности организации на объекте </w:t>
      </w:r>
      <w:r w:rsidRPr="00532337">
        <w:rPr>
          <w:rFonts w:ascii="Times New Roman" w:hAnsi="Times New Roman" w:cs="Times New Roman"/>
          <w:b/>
          <w:i/>
          <w:spacing w:val="-6"/>
          <w:sz w:val="24"/>
          <w:szCs w:val="24"/>
        </w:rPr>
        <w:t>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по обслуживанию населения)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Pr="00281389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2.1 Сфера деятельности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дошкольное образование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Pr="00281389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2.2 Виды оказываемых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образовательная деятельность</w:t>
      </w:r>
    </w:p>
    <w:p w:rsidR="00C03964" w:rsidRPr="00281389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2.3 Форма оказания услуг: (на объекте, с длительным пребыванием, в т.ч. проживанием, на дому, дистанционно) 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на объекте</w:t>
      </w:r>
    </w:p>
    <w:p w:rsidR="00C03964" w:rsidRPr="00217ED1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дети</w:t>
      </w:r>
    </w:p>
    <w:p w:rsidR="00C03964" w:rsidRPr="00217ED1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2.5 Категории обслуживаемых инвалидов: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нет</w:t>
      </w:r>
    </w:p>
    <w:p w:rsidR="00C03964" w:rsidRPr="00FF215D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2.6 Плановая мощность: посещаемость (количество обслуживаемых в день), вместимость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, пропускная способность  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300 детей </w:t>
      </w:r>
    </w:p>
    <w:p w:rsidR="00C03964" w:rsidRPr="00FF215D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2.7 Участие в исполнении ИПР инвалида, ребенка-инвалида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(да, нет) 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нет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3964" w:rsidRPr="00532337" w:rsidRDefault="00C03964" w:rsidP="00C0396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 Состояние доступности объекта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3.1 Путь следования к объекту пассажирским транспортом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городской автобус маршрута  №4, №6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</w:p>
    <w:p w:rsidR="00C03964" w:rsidRPr="00FF215D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наличие адаптированного пассажирского транспорта к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объекту    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нет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3.2 Путь к объекту от ближайшей остановки пассажирского транспорта: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3.2.1 расстояние до объекта от остан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овки транспорта 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 500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м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3.2.2 время движен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ия (пешком)   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10-15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мин</w:t>
      </w:r>
    </w:p>
    <w:p w:rsidR="00C03964" w:rsidRPr="00FF215D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3.2.3 наличие  выделенного от проезжей части пешеходного пути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да, нет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),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да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3.2.4 Перекрестки: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FF215D">
        <w:rPr>
          <w:rFonts w:ascii="Times New Roman" w:hAnsi="Times New Roman" w:cs="Times New Roman"/>
          <w:b/>
          <w:i/>
          <w:spacing w:val="-6"/>
          <w:sz w:val="24"/>
          <w:szCs w:val="24"/>
        </w:rPr>
        <w:t>нет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3.2.5 Информация на пути следования к объекту: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акустическая, тактильная, визуальная; </w:t>
      </w:r>
      <w:r w:rsidRPr="00FF215D">
        <w:rPr>
          <w:rFonts w:ascii="Times New Roman" w:hAnsi="Times New Roman" w:cs="Times New Roman"/>
          <w:b/>
          <w:i/>
          <w:spacing w:val="-6"/>
          <w:sz w:val="24"/>
          <w:szCs w:val="24"/>
        </w:rPr>
        <w:t>нет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3.2.6 Перепады высоты на пути: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есть, нет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(описать  </w:t>
      </w:r>
      <w:r w:rsidRPr="00F83A90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частично </w:t>
      </w:r>
      <w:r w:rsidRPr="00FF215D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 асфальтированный подъем дороги, рытвины, канавы по пути следования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C03964" w:rsidRPr="00532337" w:rsidRDefault="00C03964" w:rsidP="00C0396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Их обустройство для инвалидов на коляске: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да, </w:t>
      </w:r>
      <w:r w:rsidRPr="00FF215D">
        <w:rPr>
          <w:rFonts w:ascii="Times New Roman" w:hAnsi="Times New Roman" w:cs="Times New Roman"/>
          <w:b/>
          <w:i/>
          <w:spacing w:val="-6"/>
          <w:sz w:val="24"/>
          <w:szCs w:val="24"/>
        </w:rPr>
        <w:t>нет</w:t>
      </w:r>
      <w:r w:rsidRPr="00FF215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Pr="00532337" w:rsidRDefault="00C03964" w:rsidP="00C03964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3.3 Организация доступности объекта для инвалидов – форма обслуживания*</w:t>
      </w:r>
    </w:p>
    <w:p w:rsidR="00C03964" w:rsidRPr="00532337" w:rsidRDefault="00C03964" w:rsidP="00C03964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6290"/>
        <w:gridCol w:w="3272"/>
      </w:tblGrid>
      <w:tr w:rsidR="00C03964" w:rsidRPr="00532337" w:rsidTr="00A53012">
        <w:trPr>
          <w:trHeight w:val="823"/>
          <w:jc w:val="center"/>
        </w:trPr>
        <w:tc>
          <w:tcPr>
            <w:tcW w:w="362" w:type="pct"/>
          </w:tcPr>
          <w:p w:rsidR="00C03964" w:rsidRPr="00532337" w:rsidRDefault="00C03964" w:rsidP="00A53012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C03964" w:rsidRPr="00532337" w:rsidRDefault="00C03964" w:rsidP="00A53012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051" w:type="pct"/>
          </w:tcPr>
          <w:p w:rsidR="00C03964" w:rsidRPr="00532337" w:rsidRDefault="00C03964" w:rsidP="00A5301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C03964" w:rsidRPr="00532337" w:rsidRDefault="00C03964" w:rsidP="00A5301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Категория инвалидов</w:t>
            </w:r>
          </w:p>
          <w:p w:rsidR="00C03964" w:rsidRPr="00532337" w:rsidRDefault="00C03964" w:rsidP="00A5301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 w:rsidR="00C03964" w:rsidRPr="00532337" w:rsidRDefault="00C03964" w:rsidP="00A5301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Вариант организации доступности объекта</w:t>
            </w:r>
          </w:p>
          <w:p w:rsidR="00C03964" w:rsidRPr="00532337" w:rsidRDefault="00C03964" w:rsidP="00A5301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(формы обслуживания)*</w:t>
            </w:r>
          </w:p>
        </w:tc>
      </w:tr>
      <w:tr w:rsidR="00C03964" w:rsidRPr="00532337" w:rsidTr="00A53012">
        <w:trPr>
          <w:jc w:val="center"/>
        </w:trPr>
        <w:tc>
          <w:tcPr>
            <w:tcW w:w="362" w:type="pct"/>
          </w:tcPr>
          <w:p w:rsidR="00C03964" w:rsidRPr="00532337" w:rsidRDefault="00C03964" w:rsidP="00A53012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3051" w:type="pct"/>
          </w:tcPr>
          <w:p w:rsidR="00C03964" w:rsidRPr="00532337" w:rsidRDefault="00C03964" w:rsidP="00A53012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C03964" w:rsidRPr="00532337" w:rsidRDefault="00C03964" w:rsidP="00A5301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Б, ДУ</w:t>
            </w:r>
          </w:p>
        </w:tc>
      </w:tr>
      <w:tr w:rsidR="00C03964" w:rsidRPr="00532337" w:rsidTr="00A53012">
        <w:trPr>
          <w:jc w:val="center"/>
        </w:trPr>
        <w:tc>
          <w:tcPr>
            <w:tcW w:w="362" w:type="pct"/>
          </w:tcPr>
          <w:p w:rsidR="00C03964" w:rsidRPr="00532337" w:rsidRDefault="00C03964" w:rsidP="00A53012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51" w:type="pct"/>
          </w:tcPr>
          <w:p w:rsidR="00C03964" w:rsidRPr="00532337" w:rsidRDefault="00C03964" w:rsidP="00A53012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</w:tcPr>
          <w:p w:rsidR="00C03964" w:rsidRPr="00532337" w:rsidRDefault="00C03964" w:rsidP="00A53012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03964" w:rsidRPr="00532337" w:rsidTr="00A53012">
        <w:trPr>
          <w:jc w:val="center"/>
        </w:trPr>
        <w:tc>
          <w:tcPr>
            <w:tcW w:w="362" w:type="pct"/>
          </w:tcPr>
          <w:p w:rsidR="00C03964" w:rsidRPr="00532337" w:rsidRDefault="00C03964" w:rsidP="00A53012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051" w:type="pct"/>
          </w:tcPr>
          <w:p w:rsidR="00C03964" w:rsidRPr="00532337" w:rsidRDefault="00C03964" w:rsidP="00A53012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1587" w:type="pct"/>
          </w:tcPr>
          <w:p w:rsidR="00C03964" w:rsidRPr="00532337" w:rsidRDefault="00C03964" w:rsidP="00A5301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«ВНД»</w:t>
            </w:r>
          </w:p>
        </w:tc>
      </w:tr>
      <w:tr w:rsidR="00C03964" w:rsidRPr="00532337" w:rsidTr="00A53012">
        <w:trPr>
          <w:trHeight w:val="253"/>
          <w:jc w:val="center"/>
        </w:trPr>
        <w:tc>
          <w:tcPr>
            <w:tcW w:w="362" w:type="pct"/>
          </w:tcPr>
          <w:p w:rsidR="00C03964" w:rsidRPr="00532337" w:rsidRDefault="00C03964" w:rsidP="00A53012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051" w:type="pct"/>
          </w:tcPr>
          <w:p w:rsidR="00C03964" w:rsidRPr="00532337" w:rsidRDefault="00C03964" w:rsidP="00A53012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C03964" w:rsidRPr="00532337" w:rsidRDefault="00C03964" w:rsidP="00A5301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«ВНД»</w:t>
            </w:r>
          </w:p>
        </w:tc>
      </w:tr>
      <w:tr w:rsidR="00C03964" w:rsidRPr="00532337" w:rsidTr="00A53012">
        <w:trPr>
          <w:jc w:val="center"/>
        </w:trPr>
        <w:tc>
          <w:tcPr>
            <w:tcW w:w="362" w:type="pct"/>
          </w:tcPr>
          <w:p w:rsidR="00C03964" w:rsidRPr="00532337" w:rsidRDefault="00C03964" w:rsidP="00A53012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051" w:type="pct"/>
          </w:tcPr>
          <w:p w:rsidR="00C03964" w:rsidRPr="00532337" w:rsidRDefault="00C03964" w:rsidP="00A53012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зрения</w:t>
            </w:r>
          </w:p>
        </w:tc>
        <w:tc>
          <w:tcPr>
            <w:tcW w:w="1587" w:type="pct"/>
          </w:tcPr>
          <w:p w:rsidR="00C03964" w:rsidRPr="00532337" w:rsidRDefault="00C03964" w:rsidP="00A5301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«ДУ»</w:t>
            </w:r>
          </w:p>
        </w:tc>
      </w:tr>
      <w:tr w:rsidR="00C03964" w:rsidRPr="00532337" w:rsidTr="00A53012">
        <w:trPr>
          <w:jc w:val="center"/>
        </w:trPr>
        <w:tc>
          <w:tcPr>
            <w:tcW w:w="362" w:type="pct"/>
          </w:tcPr>
          <w:p w:rsidR="00C03964" w:rsidRPr="00532337" w:rsidRDefault="00C03964" w:rsidP="00A53012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051" w:type="pct"/>
          </w:tcPr>
          <w:p w:rsidR="00C03964" w:rsidRPr="00532337" w:rsidRDefault="00C03964" w:rsidP="00A53012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слуха</w:t>
            </w:r>
          </w:p>
        </w:tc>
        <w:tc>
          <w:tcPr>
            <w:tcW w:w="1587" w:type="pct"/>
          </w:tcPr>
          <w:p w:rsidR="00C03964" w:rsidRPr="00532337" w:rsidRDefault="00C03964" w:rsidP="00A5301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«ДУ»</w:t>
            </w:r>
          </w:p>
        </w:tc>
      </w:tr>
      <w:tr w:rsidR="00C03964" w:rsidRPr="00532337" w:rsidTr="00A53012">
        <w:trPr>
          <w:jc w:val="center"/>
        </w:trPr>
        <w:tc>
          <w:tcPr>
            <w:tcW w:w="362" w:type="pct"/>
          </w:tcPr>
          <w:p w:rsidR="00C03964" w:rsidRPr="00532337" w:rsidRDefault="00C03964" w:rsidP="00A53012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051" w:type="pct"/>
          </w:tcPr>
          <w:p w:rsidR="00C03964" w:rsidRPr="00532337" w:rsidRDefault="00C03964" w:rsidP="00A53012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C03964" w:rsidRPr="00532337" w:rsidRDefault="00C03964" w:rsidP="00A5301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«ДУ»</w:t>
            </w:r>
          </w:p>
        </w:tc>
      </w:tr>
    </w:tbl>
    <w:p w:rsidR="00C03964" w:rsidRPr="00532337" w:rsidRDefault="00C03964" w:rsidP="00C03964">
      <w:pPr>
        <w:spacing w:after="0" w:line="240" w:lineRule="auto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* - указывается один из вариантов: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«А», «Б», «ДУ», «ВНД»</w:t>
      </w:r>
    </w:p>
    <w:p w:rsidR="00C03964" w:rsidRPr="00532337" w:rsidRDefault="00C03964" w:rsidP="00C03964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Pr="00532337" w:rsidRDefault="00C03964" w:rsidP="00C03964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3.4 Состояние доступности основных структурно-функциональных зон</w:t>
      </w:r>
    </w:p>
    <w:p w:rsidR="00C03964" w:rsidRPr="00532337" w:rsidRDefault="00C03964" w:rsidP="00C03964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544"/>
        <w:gridCol w:w="3102"/>
      </w:tblGrid>
      <w:tr w:rsidR="00C03964" w:rsidRPr="00532337" w:rsidTr="00A53012">
        <w:trPr>
          <w:trHeight w:val="802"/>
        </w:trPr>
        <w:tc>
          <w:tcPr>
            <w:tcW w:w="278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\п</w:t>
            </w:r>
          </w:p>
        </w:tc>
        <w:tc>
          <w:tcPr>
            <w:tcW w:w="3196" w:type="pct"/>
            <w:vAlign w:val="center"/>
          </w:tcPr>
          <w:p w:rsidR="00C03964" w:rsidRPr="00532337" w:rsidRDefault="00C03964" w:rsidP="00A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527" w:type="pct"/>
          </w:tcPr>
          <w:p w:rsidR="00C03964" w:rsidRPr="00532337" w:rsidRDefault="00C03964" w:rsidP="00A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C03964" w:rsidRPr="00532337" w:rsidTr="00A53012">
        <w:tc>
          <w:tcPr>
            <w:tcW w:w="278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96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27" w:type="pct"/>
          </w:tcPr>
          <w:p w:rsidR="00C03964" w:rsidRPr="00532337" w:rsidRDefault="00C03964" w:rsidP="00A530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ДП - В</w:t>
            </w:r>
          </w:p>
        </w:tc>
      </w:tr>
      <w:tr w:rsidR="00C03964" w:rsidRPr="00532337" w:rsidTr="00A53012">
        <w:tc>
          <w:tcPr>
            <w:tcW w:w="278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96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527" w:type="pct"/>
          </w:tcPr>
          <w:p w:rsidR="00C03964" w:rsidRPr="00532337" w:rsidRDefault="00C03964" w:rsidP="00A530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  (К, О, С, Г, У)</w:t>
            </w:r>
          </w:p>
        </w:tc>
      </w:tr>
      <w:tr w:rsidR="00C03964" w:rsidRPr="00532337" w:rsidTr="00A53012">
        <w:tc>
          <w:tcPr>
            <w:tcW w:w="278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96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527" w:type="pct"/>
          </w:tcPr>
          <w:p w:rsidR="00C03964" w:rsidRPr="00532337" w:rsidRDefault="00C03964" w:rsidP="00A530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 (К, О) ДУ  (С, Г, У)</w:t>
            </w:r>
          </w:p>
        </w:tc>
      </w:tr>
      <w:tr w:rsidR="00C03964" w:rsidRPr="00532337" w:rsidTr="00A53012">
        <w:tc>
          <w:tcPr>
            <w:tcW w:w="278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96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527" w:type="pct"/>
          </w:tcPr>
          <w:p w:rsidR="00C03964" w:rsidRPr="00532337" w:rsidRDefault="00C03964" w:rsidP="00A530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 (К, О, С, Г, У)</w:t>
            </w:r>
          </w:p>
        </w:tc>
      </w:tr>
      <w:tr w:rsidR="00C03964" w:rsidRPr="00532337" w:rsidTr="00A53012">
        <w:tc>
          <w:tcPr>
            <w:tcW w:w="278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96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27" w:type="pct"/>
          </w:tcPr>
          <w:p w:rsidR="00C03964" w:rsidRPr="00532337" w:rsidRDefault="00C03964" w:rsidP="00A530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  <w:tr w:rsidR="00C03964" w:rsidRPr="00532337" w:rsidTr="00A53012">
        <w:tc>
          <w:tcPr>
            <w:tcW w:w="278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6</w:t>
            </w:r>
          </w:p>
        </w:tc>
        <w:tc>
          <w:tcPr>
            <w:tcW w:w="3196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527" w:type="pct"/>
          </w:tcPr>
          <w:p w:rsidR="00C03964" w:rsidRPr="00532337" w:rsidRDefault="00C03964" w:rsidP="00A530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 (С, У)</w:t>
            </w:r>
          </w:p>
        </w:tc>
      </w:tr>
      <w:tr w:rsidR="00C03964" w:rsidRPr="00532337" w:rsidTr="00A53012">
        <w:tc>
          <w:tcPr>
            <w:tcW w:w="278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96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527" w:type="pct"/>
          </w:tcPr>
          <w:p w:rsidR="00C03964" w:rsidRPr="00532337" w:rsidRDefault="00C03964" w:rsidP="00A530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 (К,О) ДУ  (О, С, Г, У)</w:t>
            </w:r>
          </w:p>
        </w:tc>
      </w:tr>
    </w:tbl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**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Указывается: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ДП-В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полностью всем; 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частично всем;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ДУ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условно,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ВНД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– временно недоступно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3.5. ИТОГОВОЕ  ЗАКЛЮЧЕНИЕ о состоянии доступности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объекта социальной </w:t>
      </w:r>
    </w:p>
    <w:p w:rsidR="00C03964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Объект МБДОУ № 49 г. Амурска  временно недоступен для инвалидов колясочников и с нарушением опорно – двигательного аппарата, так как не оборудованы вход в здание, пути движения внутри здания, зоны целевого назначения объекта  (отсутствие  пандусов, отсутствие перил на лестничном  марше, по  пути движения имеются пороги и приступки).</w:t>
      </w:r>
    </w:p>
    <w:p w:rsidR="00C03964" w:rsidRPr="00B75202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О</w:t>
      </w:r>
      <w:r w:rsidRPr="00B75202">
        <w:rPr>
          <w:rFonts w:ascii="Times New Roman" w:hAnsi="Times New Roman" w:cs="Times New Roman"/>
          <w:sz w:val="24"/>
          <w:szCs w:val="24"/>
          <w:u w:val="single"/>
        </w:rPr>
        <w:t xml:space="preserve">бъект доступен условно для слепых и глухих, по причине того, что система информации для слепых (слабовидящих), глухих (слабослышащих), с </w:t>
      </w:r>
      <w:r w:rsidRPr="00B75202">
        <w:rPr>
          <w:rFonts w:ascii="Times New Roman" w:hAnsi="Times New Roman" w:cs="Times New Roman"/>
          <w:spacing w:val="-6"/>
          <w:sz w:val="24"/>
          <w:szCs w:val="24"/>
          <w:u w:val="single"/>
        </w:rPr>
        <w:t>нарушением умственного развития</w:t>
      </w:r>
      <w:r w:rsidRPr="00B752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 соответствует требованиям.</w:t>
      </w:r>
    </w:p>
    <w:p w:rsidR="00C03964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</w:p>
    <w:p w:rsidR="00C03964" w:rsidRDefault="00C03964" w:rsidP="00C0396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3964" w:rsidRDefault="00C03964" w:rsidP="00C0396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3964" w:rsidRPr="00532337" w:rsidRDefault="00C03964" w:rsidP="00C03964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 Управленческое решение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C03964" w:rsidRPr="00532337" w:rsidRDefault="00C03964" w:rsidP="00C03964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Pr="00532337" w:rsidRDefault="00C03964" w:rsidP="00C03964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459"/>
        <w:gridCol w:w="2969"/>
      </w:tblGrid>
      <w:tr w:rsidR="00C03964" w:rsidRPr="00532337" w:rsidTr="00A53012">
        <w:trPr>
          <w:trHeight w:val="998"/>
        </w:trPr>
        <w:tc>
          <w:tcPr>
            <w:tcW w:w="427" w:type="pct"/>
            <w:vAlign w:val="center"/>
          </w:tcPr>
          <w:p w:rsidR="00C03964" w:rsidRPr="00532337" w:rsidRDefault="00C03964" w:rsidP="00A5301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C03964" w:rsidRPr="00532337" w:rsidRDefault="00C03964" w:rsidP="00A5301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\п</w:t>
            </w:r>
          </w:p>
        </w:tc>
        <w:tc>
          <w:tcPr>
            <w:tcW w:w="3133" w:type="pct"/>
            <w:vAlign w:val="center"/>
          </w:tcPr>
          <w:p w:rsidR="00C03964" w:rsidRPr="00532337" w:rsidRDefault="00C03964" w:rsidP="00A5301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440" w:type="pct"/>
            <w:vAlign w:val="center"/>
          </w:tcPr>
          <w:p w:rsidR="00C03964" w:rsidRPr="00532337" w:rsidRDefault="00C03964" w:rsidP="00A5301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C03964" w:rsidRPr="00532337" w:rsidTr="00A53012">
        <w:trPr>
          <w:trHeight w:val="276"/>
        </w:trPr>
        <w:tc>
          <w:tcPr>
            <w:tcW w:w="427" w:type="pct"/>
          </w:tcPr>
          <w:p w:rsidR="00C03964" w:rsidRPr="00532337" w:rsidRDefault="00C03964" w:rsidP="00A53012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33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40" w:type="pct"/>
          </w:tcPr>
          <w:p w:rsidR="00C03964" w:rsidRPr="00532337" w:rsidRDefault="00C03964" w:rsidP="00A53012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C03964" w:rsidRPr="00532337" w:rsidTr="00A53012">
        <w:trPr>
          <w:trHeight w:val="276"/>
        </w:trPr>
        <w:tc>
          <w:tcPr>
            <w:tcW w:w="427" w:type="pct"/>
          </w:tcPr>
          <w:p w:rsidR="00C03964" w:rsidRPr="00532337" w:rsidRDefault="00C03964" w:rsidP="00A53012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33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440" w:type="pct"/>
          </w:tcPr>
          <w:p w:rsidR="00C03964" w:rsidRPr="00532337" w:rsidRDefault="00C03964" w:rsidP="00A53012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Капитальный ремонт</w:t>
            </w:r>
          </w:p>
        </w:tc>
      </w:tr>
      <w:tr w:rsidR="00C03964" w:rsidRPr="00532337" w:rsidTr="00A53012">
        <w:trPr>
          <w:trHeight w:val="276"/>
        </w:trPr>
        <w:tc>
          <w:tcPr>
            <w:tcW w:w="427" w:type="pct"/>
          </w:tcPr>
          <w:p w:rsidR="00C03964" w:rsidRPr="00532337" w:rsidRDefault="00C03964" w:rsidP="00A53012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33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440" w:type="pct"/>
          </w:tcPr>
          <w:p w:rsidR="00C03964" w:rsidRPr="00532337" w:rsidRDefault="00C03964" w:rsidP="00A53012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Капитальный ремонт</w:t>
            </w:r>
          </w:p>
        </w:tc>
      </w:tr>
      <w:tr w:rsidR="00C03964" w:rsidRPr="00532337" w:rsidTr="00A53012">
        <w:trPr>
          <w:trHeight w:val="276"/>
        </w:trPr>
        <w:tc>
          <w:tcPr>
            <w:tcW w:w="427" w:type="pct"/>
          </w:tcPr>
          <w:p w:rsidR="00C03964" w:rsidRPr="00532337" w:rsidRDefault="00C03964" w:rsidP="00A53012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33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40" w:type="pct"/>
          </w:tcPr>
          <w:p w:rsidR="00C03964" w:rsidRPr="00532337" w:rsidRDefault="00C03964" w:rsidP="00A53012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0E08">
              <w:rPr>
                <w:rFonts w:ascii="Times New Roman" w:hAnsi="Times New Roman"/>
                <w:spacing w:val="-6"/>
              </w:rPr>
              <w:t>Капитальный,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640E08">
              <w:rPr>
                <w:rFonts w:ascii="Times New Roman" w:hAnsi="Times New Roman"/>
                <w:spacing w:val="-6"/>
              </w:rPr>
              <w:t>текущий ремонт</w:t>
            </w:r>
          </w:p>
        </w:tc>
      </w:tr>
      <w:tr w:rsidR="00C03964" w:rsidRPr="00532337" w:rsidTr="00A53012">
        <w:trPr>
          <w:trHeight w:val="276"/>
        </w:trPr>
        <w:tc>
          <w:tcPr>
            <w:tcW w:w="427" w:type="pct"/>
          </w:tcPr>
          <w:p w:rsidR="00C03964" w:rsidRPr="00532337" w:rsidRDefault="00C03964" w:rsidP="00A53012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33" w:type="pct"/>
          </w:tcPr>
          <w:p w:rsidR="00C03964" w:rsidRPr="00532337" w:rsidRDefault="00C03964" w:rsidP="00A5301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40" w:type="pct"/>
          </w:tcPr>
          <w:p w:rsidR="00C03964" w:rsidRPr="00532337" w:rsidRDefault="00C03964" w:rsidP="00A53012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Капитальный ремонт</w:t>
            </w:r>
          </w:p>
        </w:tc>
      </w:tr>
      <w:tr w:rsidR="00C03964" w:rsidRPr="00532337" w:rsidTr="00A53012">
        <w:trPr>
          <w:trHeight w:val="276"/>
        </w:trPr>
        <w:tc>
          <w:tcPr>
            <w:tcW w:w="427" w:type="pct"/>
          </w:tcPr>
          <w:p w:rsidR="00C03964" w:rsidRPr="00532337" w:rsidRDefault="00C03964" w:rsidP="00A53012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33" w:type="pct"/>
          </w:tcPr>
          <w:p w:rsidR="00C03964" w:rsidRPr="00532337" w:rsidRDefault="00C03964" w:rsidP="00A53012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440" w:type="pct"/>
          </w:tcPr>
          <w:p w:rsidR="00C03964" w:rsidRPr="00532337" w:rsidRDefault="00C03964" w:rsidP="00A53012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Капитальный ремонт</w:t>
            </w:r>
          </w:p>
        </w:tc>
      </w:tr>
      <w:tr w:rsidR="00C03964" w:rsidRPr="00532337" w:rsidTr="00A53012">
        <w:trPr>
          <w:trHeight w:val="276"/>
        </w:trPr>
        <w:tc>
          <w:tcPr>
            <w:tcW w:w="427" w:type="pct"/>
          </w:tcPr>
          <w:p w:rsidR="00C03964" w:rsidRPr="00532337" w:rsidRDefault="00C03964" w:rsidP="00A53012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33" w:type="pct"/>
          </w:tcPr>
          <w:p w:rsidR="00C03964" w:rsidRPr="00532337" w:rsidRDefault="00C03964" w:rsidP="00A53012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440" w:type="pct"/>
          </w:tcPr>
          <w:p w:rsidR="00C03964" w:rsidRPr="00532337" w:rsidRDefault="00C03964" w:rsidP="00A53012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ремонт</w:t>
            </w:r>
          </w:p>
        </w:tc>
      </w:tr>
    </w:tbl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Pr="000E635B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4.2. Период проведения работ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–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u w:val="single"/>
        </w:rPr>
        <w:t>2025г.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(указывается наименование документа: программы, плана)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4.3 Ожидаемый результат (по состоянию доступности) посл</w:t>
      </w:r>
      <w:r>
        <w:rPr>
          <w:rFonts w:ascii="Times New Roman" w:hAnsi="Times New Roman" w:cs="Times New Roman"/>
          <w:spacing w:val="-6"/>
          <w:sz w:val="24"/>
          <w:szCs w:val="24"/>
        </w:rPr>
        <w:t>е выполнения работ по адаптации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u w:val="single"/>
        </w:rPr>
        <w:t>Доступность объекта с учетом маломобильных групп населения</w:t>
      </w:r>
    </w:p>
    <w:p w:rsidR="00C03964" w:rsidRPr="000E7E34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Оценка результата исполнения программы, плана (по состо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янию доступности) 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вариант Б для всех категорий инвалидов 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4.4. Для принятия решения требуется, не требуется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(нужное подчеркнуть):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Согласовани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  </w:t>
      </w:r>
      <w:r>
        <w:rPr>
          <w:rFonts w:ascii="Times New Roman" w:hAnsi="Times New Roman"/>
          <w:spacing w:val="-6"/>
          <w:sz w:val="24"/>
          <w:szCs w:val="24"/>
          <w:u w:val="single"/>
        </w:rPr>
        <w:t>на Комиссии по проведению паспортизации приоритетных объектов социальной инфраструктуры в приоритетных сферах жизнедеятельности инвалидов, расположенных на территории Амурского муниципального района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lastRenderedPageBreak/>
        <w:t>Имеется заключение уполномоченной организации о состоянии доступности объекта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наименование документа и выдавшей его организации, дата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), прилагается 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4.5. Информация размещена (обновлена) на Карте доступности субъекта РФ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дата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</w:t>
      </w:r>
    </w:p>
    <w:p w:rsidR="00C03964" w:rsidRPr="00532337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(наименование сайта, портала)</w:t>
      </w:r>
    </w:p>
    <w:p w:rsidR="00C03964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3964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3964" w:rsidRDefault="00C03964" w:rsidP="00C03964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3964" w:rsidRPr="00532337" w:rsidRDefault="00C03964" w:rsidP="00C0396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5. Особые отметки</w:t>
      </w:r>
    </w:p>
    <w:p w:rsidR="00C03964" w:rsidRPr="00532337" w:rsidRDefault="00C03964" w:rsidP="00C03964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03964" w:rsidRPr="00532337" w:rsidRDefault="00C03964" w:rsidP="00C03964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Паспорт сформирован на основании:</w:t>
      </w:r>
    </w:p>
    <w:p w:rsidR="00C03964" w:rsidRPr="00532337" w:rsidRDefault="00C03964" w:rsidP="00C03964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 Анкеты </w:t>
      </w:r>
      <w:r>
        <w:rPr>
          <w:rFonts w:ascii="Times New Roman" w:hAnsi="Times New Roman" w:cs="Times New Roman"/>
          <w:spacing w:val="-6"/>
          <w:sz w:val="24"/>
          <w:szCs w:val="24"/>
        </w:rPr>
        <w:t>(информации об объекте) от «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20   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г.,</w:t>
      </w:r>
    </w:p>
    <w:p w:rsidR="00C03964" w:rsidRPr="00532337" w:rsidRDefault="00C03964" w:rsidP="00C03964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 Акта обследова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ния объекта: от «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20    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г.</w:t>
      </w:r>
    </w:p>
    <w:p w:rsidR="00C03964" w:rsidRDefault="00C03964" w:rsidP="00C0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 Решения Комиссии</w:t>
      </w:r>
      <w:r w:rsidRPr="00071635">
        <w:rPr>
          <w:rFonts w:ascii="Times New Roman" w:hAnsi="Times New Roman" w:cs="Times New Roman"/>
          <w:sz w:val="24"/>
          <w:szCs w:val="24"/>
        </w:rPr>
        <w:t xml:space="preserve"> __________________________ от «____» ____________ 20____ г</w:t>
      </w:r>
    </w:p>
    <w:p w:rsidR="00C03964" w:rsidRDefault="00C03964" w:rsidP="00C0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64" w:rsidRDefault="00C03964" w:rsidP="00C0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Pr="00727C1D">
        <w:rPr>
          <w:rFonts w:ascii="Times New Roman" w:hAnsi="Times New Roman" w:cs="Times New Roman"/>
          <w:sz w:val="24"/>
          <w:szCs w:val="24"/>
          <w:u w:val="single"/>
        </w:rPr>
        <w:t>заведующий Е.А.Конценебина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C03964" w:rsidRDefault="00C03964" w:rsidP="00C0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64" w:rsidRDefault="00C03964" w:rsidP="00C0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03964" w:rsidRPr="000044C5" w:rsidRDefault="00C03964" w:rsidP="00C039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44C5">
        <w:rPr>
          <w:rFonts w:ascii="Times New Roman" w:hAnsi="Times New Roman" w:cs="Times New Roman"/>
          <w:sz w:val="24"/>
          <w:szCs w:val="24"/>
          <w:u w:val="single"/>
        </w:rPr>
        <w:t>В.А.Чапайкина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C03964" w:rsidRDefault="00C03964" w:rsidP="00C039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44C5">
        <w:rPr>
          <w:rFonts w:ascii="Times New Roman" w:hAnsi="Times New Roman" w:cs="Times New Roman"/>
          <w:sz w:val="24"/>
          <w:szCs w:val="24"/>
          <w:u w:val="single"/>
        </w:rPr>
        <w:t>Т.К.Водянова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C03964" w:rsidRPr="000044C5" w:rsidRDefault="00C03964" w:rsidP="00C039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Г.Г.Куценко____________________</w:t>
      </w:r>
    </w:p>
    <w:p w:rsidR="00C03964" w:rsidRPr="000044C5" w:rsidRDefault="00C03964" w:rsidP="00C039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А.В.Соломенникова_____________</w:t>
      </w:r>
    </w:p>
    <w:p w:rsidR="00C03964" w:rsidRPr="00736951" w:rsidRDefault="00C03964" w:rsidP="00C0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CE6" w:rsidRDefault="00B96CE6">
      <w:bookmarkStart w:id="0" w:name="_GoBack"/>
      <w:bookmarkEnd w:id="0"/>
    </w:p>
    <w:sectPr w:rsidR="00B96CE6" w:rsidSect="003F71D3">
      <w:headerReference w:type="default" r:id="rId5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704"/>
      <w:docPartObj>
        <w:docPartGallery w:val="Page Numbers (Top of Page)"/>
        <w:docPartUnique/>
      </w:docPartObj>
    </w:sdtPr>
    <w:sdtEndPr/>
    <w:sdtContent>
      <w:p w:rsidR="00F76D1C" w:rsidRDefault="00C0396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D1C" w:rsidRDefault="00C039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4B"/>
    <w:rsid w:val="00B96CE6"/>
    <w:rsid w:val="00C03964"/>
    <w:rsid w:val="00E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9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9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2020-02-04T23:25:00Z</dcterms:created>
  <dcterms:modified xsi:type="dcterms:W3CDTF">2020-02-04T23:26:00Z</dcterms:modified>
</cp:coreProperties>
</file>